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B5" w:rsidRDefault="00781AB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81AB5" w:rsidRDefault="00781AB5">
      <w:pPr>
        <w:pStyle w:val="ConsPlusTitle"/>
        <w:jc w:val="center"/>
      </w:pPr>
    </w:p>
    <w:p w:rsidR="00781AB5" w:rsidRDefault="00781AB5">
      <w:pPr>
        <w:pStyle w:val="ConsPlusTitle"/>
        <w:jc w:val="center"/>
      </w:pPr>
      <w:r>
        <w:t>ПОСТАНОВЛЕНИЕ</w:t>
      </w:r>
    </w:p>
    <w:p w:rsidR="00781AB5" w:rsidRDefault="00781AB5">
      <w:pPr>
        <w:pStyle w:val="ConsPlusTitle"/>
        <w:jc w:val="center"/>
      </w:pPr>
      <w:r>
        <w:t>от 19 сентября 2022 г. N 1643</w:t>
      </w:r>
    </w:p>
    <w:p w:rsidR="00781AB5" w:rsidRDefault="00781AB5">
      <w:pPr>
        <w:pStyle w:val="ConsPlusTitle"/>
        <w:jc w:val="center"/>
      </w:pPr>
    </w:p>
    <w:p w:rsidR="00781AB5" w:rsidRDefault="00781AB5">
      <w:pPr>
        <w:pStyle w:val="ConsPlusTitle"/>
        <w:jc w:val="center"/>
      </w:pPr>
      <w:r>
        <w:t>О ВНЕСЕНИИ ИЗМЕНЕНИЙ</w:t>
      </w:r>
    </w:p>
    <w:p w:rsidR="00781AB5" w:rsidRDefault="00781AB5">
      <w:pPr>
        <w:pStyle w:val="ConsPlusTitle"/>
        <w:jc w:val="center"/>
      </w:pPr>
      <w:r>
        <w:t>В ПОСТАНОВЛЕНИЕ ПРАВИТЕЛЬСТВА РОССИЙСКОЙ ФЕДЕРАЦИИ</w:t>
      </w:r>
    </w:p>
    <w:p w:rsidR="00781AB5" w:rsidRDefault="00781AB5">
      <w:pPr>
        <w:pStyle w:val="ConsPlusTitle"/>
        <w:jc w:val="center"/>
      </w:pPr>
      <w:r>
        <w:t>ОТ 1 АПРЕЛЯ 2022 Г. N 552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апреля 2022 г. N 552 "Об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>
        <w:t>дефектуры</w:t>
      </w:r>
      <w:proofErr w:type="spellEnd"/>
      <w:r>
        <w:t xml:space="preserve"> или риска возникновения </w:t>
      </w:r>
      <w:proofErr w:type="spellStart"/>
      <w:r>
        <w:t>дефектуры</w:t>
      </w:r>
      <w:proofErr w:type="spellEnd"/>
      <w:r>
        <w:t xml:space="preserve"> в связи с введением в отношении Российской Федерации ограничительных мер экономического характера" (Собрание законодательства Российской Федерации, 2022, N 15, ст. 2473).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781AB5" w:rsidRDefault="00781AB5">
      <w:pPr>
        <w:pStyle w:val="ConsPlusNormal"/>
        <w:spacing w:before="200"/>
        <w:ind w:firstLine="540"/>
        <w:jc w:val="both"/>
      </w:pPr>
      <w:bookmarkStart w:id="1" w:name="P13"/>
      <w:bookmarkEnd w:id="1"/>
      <w:r>
        <w:t xml:space="preserve">а) регистрационные удостоверения на медицинские изделия, выданные в порядке, установленном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апреля 2022 г. N 552 "Об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>
        <w:t>дефектуры</w:t>
      </w:r>
      <w:proofErr w:type="spellEnd"/>
      <w:r>
        <w:t xml:space="preserve"> или риска возникновения </w:t>
      </w:r>
      <w:proofErr w:type="spellStart"/>
      <w:r>
        <w:t>дефектуры</w:t>
      </w:r>
      <w:proofErr w:type="spellEnd"/>
      <w:r>
        <w:t xml:space="preserve"> в связи с введением в отношении Российской Федерации ограничительных мер экономического характера", до дня вступления в силу настоящего постановления, срок действия которых установлен до 1 сентября 2023 г., действительны до 1 января 2025 г. без замены регистрационного удостоверения на медицинское изделие;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б) Федеральной службе по надзору в сфере здравоохранения до 1 октября 2022 г. внести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сведения об изменении срока действия регистрационных удостоверений, указанных в </w:t>
      </w:r>
      <w:hyperlink w:anchor="P13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right"/>
      </w:pPr>
      <w:r>
        <w:t>Председатель Правительства</w:t>
      </w:r>
    </w:p>
    <w:p w:rsidR="00781AB5" w:rsidRDefault="00781AB5">
      <w:pPr>
        <w:pStyle w:val="ConsPlusNormal"/>
        <w:jc w:val="right"/>
      </w:pPr>
      <w:r>
        <w:t>Российской Федерации</w:t>
      </w:r>
    </w:p>
    <w:p w:rsidR="00781AB5" w:rsidRDefault="00781AB5">
      <w:pPr>
        <w:pStyle w:val="ConsPlusNormal"/>
        <w:jc w:val="right"/>
      </w:pPr>
      <w:r>
        <w:t>М.МИШУСТИН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right"/>
        <w:outlineLvl w:val="0"/>
      </w:pPr>
      <w:r>
        <w:t>Утверждены</w:t>
      </w:r>
    </w:p>
    <w:p w:rsidR="00781AB5" w:rsidRDefault="00781AB5">
      <w:pPr>
        <w:pStyle w:val="ConsPlusNormal"/>
        <w:jc w:val="right"/>
      </w:pPr>
      <w:r>
        <w:t>постановлением Правительства</w:t>
      </w:r>
    </w:p>
    <w:p w:rsidR="00781AB5" w:rsidRDefault="00781AB5">
      <w:pPr>
        <w:pStyle w:val="ConsPlusNormal"/>
        <w:jc w:val="right"/>
      </w:pPr>
      <w:r>
        <w:t>Российской Федерации</w:t>
      </w:r>
    </w:p>
    <w:p w:rsidR="00781AB5" w:rsidRDefault="00781AB5">
      <w:pPr>
        <w:pStyle w:val="ConsPlusNormal"/>
        <w:jc w:val="right"/>
      </w:pPr>
      <w:r>
        <w:t>от 19 сентября 2022 г. N 1643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Title"/>
        <w:jc w:val="center"/>
      </w:pPr>
      <w:bookmarkStart w:id="2" w:name="P30"/>
      <w:bookmarkEnd w:id="2"/>
      <w:r>
        <w:t>ИЗМЕНЕНИЯ,</w:t>
      </w:r>
    </w:p>
    <w:p w:rsidR="00781AB5" w:rsidRDefault="00781AB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781AB5" w:rsidRDefault="00781AB5">
      <w:pPr>
        <w:pStyle w:val="ConsPlusTitle"/>
        <w:jc w:val="center"/>
      </w:pPr>
      <w:r>
        <w:t>ФЕДЕРАЦИИ ОТ 1 АПРЕЛЯ 2022 Г. N 552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3</w:t>
        </w:r>
      </w:hyperlink>
      <w:r>
        <w:t xml:space="preserve"> слова "1 сентября 2023 г." заменить словами "1 января 2025 г.".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особенностях</w:t>
        </w:r>
      </w:hyperlink>
      <w:r>
        <w:t xml:space="preserve"> обращения, включая особенности государственной регистрации, медицинских изделий в случае их </w:t>
      </w:r>
      <w:proofErr w:type="spellStart"/>
      <w:r>
        <w:t>дефектуры</w:t>
      </w:r>
      <w:proofErr w:type="spellEnd"/>
      <w:r>
        <w:t xml:space="preserve"> или риска возникновения </w:t>
      </w:r>
      <w:proofErr w:type="spellStart"/>
      <w:r>
        <w:t>дефектуры</w:t>
      </w:r>
      <w:proofErr w:type="spellEnd"/>
      <w:r>
        <w:t xml:space="preserve"> в связи с введением в отношении Российской Федерации ограничительных мер экономического характера, утвержденных указанным постановлением: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"1. Настоящий документ в связи с введением в отношении Российской Федерации </w:t>
      </w:r>
      <w:r>
        <w:lastRenderedPageBreak/>
        <w:t>ограничительных мер экономического характера определяет особенности обращения медицинских изделий, в том числе особенности государственной регистрации медицинских изделий, внесения изменений в документы, содержащиеся в регистрационном досье на медицинское изделие отечественного производства (медицинское изделие, в регистрационном удостоверении либо в заявлении о государственной регистрации которого в качестве производителя (изготовителя) указано юридическое лицо или физическое лицо, зарегистрированное в качестве индивидуального предпринимателя, являющиеся резидентами Российской Федерации, а также имеющие место производства (производственную площадку) на территории Российской Федерации (далее - медицинское изделие отечественного производства).";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б) в </w:t>
      </w:r>
      <w:hyperlink r:id="rId9">
        <w:r>
          <w:rPr>
            <w:color w:val="0000FF"/>
          </w:rPr>
          <w:t>пункте 3</w:t>
        </w:r>
      </w:hyperlink>
      <w:r>
        <w:t>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первом</w:t>
        </w:r>
      </w:hyperlink>
      <w:r>
        <w:t xml:space="preserve"> слова "1 сентября 2023 г." заменить словами "1 января 2025 г.";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втором</w:t>
        </w:r>
      </w:hyperlink>
      <w:r>
        <w:t xml:space="preserve"> слова "Правилами регистрации" заменить словами "</w:t>
      </w:r>
      <w:hyperlink r:id="rId12">
        <w:r>
          <w:rPr>
            <w:color w:val="0000FF"/>
          </w:rPr>
          <w:t>Правилами</w:t>
        </w:r>
      </w:hyperlink>
      <w:r>
        <w:t xml:space="preserve"> государственной регистрации медицинских изделий, утвержденными постановлением Правительства Российской Федерации от 27 декабря 2012 г. N 1416 "Об утверждении Правил государственной регистрации медицинских изделий" (далее - Правила регистрации).";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в) </w:t>
      </w:r>
      <w:hyperlink r:id="rId13">
        <w:r>
          <w:rPr>
            <w:color w:val="0000FF"/>
          </w:rPr>
          <w:t>абзац второй пункта 4</w:t>
        </w:r>
      </w:hyperlink>
      <w:r>
        <w:t xml:space="preserve"> после слов "в перечень медицинских изделий" дополнить словами "и исключения из него";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г) </w:t>
      </w:r>
      <w:hyperlink r:id="rId14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"7. Регистрирующий орган принимает решение об отмене государственной регистрации медицинского изделия, зарегистрированного с учетом положений настоящего документа, в соответствии с </w:t>
      </w:r>
      <w:hyperlink r:id="rId15">
        <w:r>
          <w:rPr>
            <w:color w:val="0000FF"/>
          </w:rPr>
          <w:t>подпунктами "а"</w:t>
        </w:r>
      </w:hyperlink>
      <w:r>
        <w:t xml:space="preserve"> - </w:t>
      </w:r>
      <w:hyperlink r:id="rId16">
        <w:r>
          <w:rPr>
            <w:color w:val="0000FF"/>
          </w:rPr>
          <w:t>"д" пункта 57</w:t>
        </w:r>
      </w:hyperlink>
      <w:r>
        <w:t xml:space="preserve"> Правил регистрации, а также в случае выявления регистрирующим органом недостоверных сведений в документах и материалах на медицинское изделие, представленных в межведомственную комиссию в целях включения вида медицинского изделия в перечень медицинских изделий, повлиявших на результаты принятия такого решения.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Отмена государственной регистрации медицинского изделия иностранного производства, зарегистрированного в соответствии с требованиями законодательства Российской Федерации в сфере государственной регистрации медицинских изделий, на основании представления в регистрирующий орган заявления производителя (изготовителя) медицинского изделия или уполномоченного представителя производителя (изготовителя) медицинского изделия об отмене государственной регистрации медицинского изделия не осуществляется.";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д) в </w:t>
      </w:r>
      <w:hyperlink r:id="rId17">
        <w:r>
          <w:rPr>
            <w:color w:val="0000FF"/>
          </w:rPr>
          <w:t>пункте 13</w:t>
        </w:r>
      </w:hyperlink>
      <w:r>
        <w:t>:</w:t>
      </w:r>
    </w:p>
    <w:p w:rsidR="00781AB5" w:rsidRDefault="00781AB5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абзацы десятый</w:t>
        </w:r>
      </w:hyperlink>
      <w:r>
        <w:t xml:space="preserve"> и </w:t>
      </w:r>
      <w:hyperlink r:id="rId19">
        <w:r>
          <w:rPr>
            <w:color w:val="0000FF"/>
          </w:rPr>
          <w:t>одиннадцатый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"документы, подтверждающие результаты технических испытаний медицинского изделия (далее - технические испытания), токсикологических исследований медицинского изделия и (или) принадлежностей к медицинскому изделию, прямо или опосредованно контактирующих с поверхностью тела человека, его слизистыми оболочками, внутренними средами организма (для которых указанное взаимодействие (контакт) является необходимым для выполнения их функции) (далее - токсикологические исследования), клинических испытаний медицинского изделия (далее - клинические испытания), проведенных в соответствии с типовой программой испытаний в зависимости от вида медицинского изделия, разработанной экспертным учреждением (далее - типовая программа) и опубликованной на официальном сайте экспертного учреждения в сети "Интернет" (по применимости), либо документы, подтверждающие оценку соответствия медицинского изделия в форме технических испытаний, токсикологических исследований, клинических испытаний в целях государственной регистрации медицинских изделий в порядке, установленном Министерством здравоохранения Российской Федерации.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Технические испытания и токсикологические исследования по типовой программе должны быть проведены в аккредитованной в национальной системе аккредитации испытательной лаборатории (центре), осуществляющей проведение технических испытаний и (или) токсикологических исследований, с учетом области ее аккредитации, клинические испытания по типовой программе - в медицинской организации, отвечающей требованиям, утвержденным Министерством здравоохранения Российской Федерации, и проводящей клинические испытания.";</w:t>
      </w:r>
    </w:p>
    <w:p w:rsidR="00781AB5" w:rsidRDefault="00781AB5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lastRenderedPageBreak/>
        <w:t>"документы, подтверждающие результаты испытаний медицинского изделия в целях утверждения типа средств измерений, 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 (далее - испытания медицинского изделия в целях утверждения типа средств измерений)";</w:t>
      </w:r>
    </w:p>
    <w:p w:rsidR="00781AB5" w:rsidRDefault="00781AB5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абзац пятнадцатый</w:t>
        </w:r>
      </w:hyperlink>
      <w:r>
        <w:t xml:space="preserve"> после слов "с целью их государственной регистрации" дополнить словами "или сведения об уведомлениях о ввозе медицинских изделий с целью их государственной регистрации, поданных в регистрирующий орган";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двадцатом</w:t>
        </w:r>
      </w:hyperlink>
      <w:r>
        <w:t xml:space="preserve"> слова "регистрирующий орган" заменить словами "экспертное учреждение";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е) в </w:t>
      </w:r>
      <w:hyperlink r:id="rId23">
        <w:r>
          <w:rPr>
            <w:color w:val="0000FF"/>
          </w:rPr>
          <w:t>абзаце первом пункта 14</w:t>
        </w:r>
      </w:hyperlink>
      <w:r>
        <w:t xml:space="preserve"> слова "проведенных испытаний (исследований) медицинского изделия для целей государственной регистрации медицинского изделия в соответствии с настоящим документом" заменить словами "проведенных технических испытаний, токсикологических исследований, клинических испытаний, испытаний медицинского изделия в целях утверждения типа средств измерений";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ж) </w:t>
      </w:r>
      <w:hyperlink r:id="rId24">
        <w:r>
          <w:rPr>
            <w:color w:val="0000FF"/>
          </w:rPr>
          <w:t>абзац девятый пункта 19</w:t>
        </w:r>
      </w:hyperlink>
      <w:r>
        <w:t xml:space="preserve"> после слов "с целью их государственной регистрации" дополнить словами "или сведения об уведомлениях о ввозе медицинских изделий с целью их государственной регистрации, поданных в регистрирующий орган";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з) </w:t>
      </w:r>
      <w:hyperlink r:id="rId25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"22. В период действия государственной регистрации медицинского изделия, осуществленной в соответствии с пунктами 13 - 21 настоящего документа, производитель (изготовитель) медицинского изделия или уполномоченный представитель производителя (изготовителя) медицинского изделия вправе представить в регистрирующий орган заявление о государственной регистрации, оформленное в соответствии с требованиями к содержанию такого заявления, установленными </w:t>
      </w:r>
      <w:hyperlink r:id="rId26">
        <w:r>
          <w:rPr>
            <w:color w:val="0000FF"/>
          </w:rPr>
          <w:t>Правилами</w:t>
        </w:r>
      </w:hyperlink>
      <w:r>
        <w:t xml:space="preserve"> регистрации, с указанием в нем реквизитов регистрационного удостоверения на медицинское изделие, оригинал (дубликат) регистрационного удостоверения и документы, предусмотренные </w:t>
      </w:r>
      <w:hyperlink r:id="rId27">
        <w:r>
          <w:rPr>
            <w:color w:val="0000FF"/>
          </w:rPr>
          <w:t>Правилами</w:t>
        </w:r>
      </w:hyperlink>
      <w:r>
        <w:t xml:space="preserve"> регистрации (за исключением сведений о выданных регистрирующим органом разрешениях на ввоз медицинского изделия с целью его государственной регистрации или об уведомлениях о ввозе медицинских изделий с целью их государственной регистрации, поданных в регистрирующий орган), для прохождения процедуры государственной регистрации медицинского изделия с целью получения бессрочного регистрационного удостоверения.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целях государственной регистрации таких медицинских изделий экспертиза заявления о государственной регистрации медицинского изделия и документов, предусмотренных </w:t>
      </w:r>
      <w:hyperlink r:id="rId28">
        <w:r>
          <w:rPr>
            <w:color w:val="0000FF"/>
          </w:rPr>
          <w:t>Правилами</w:t>
        </w:r>
      </w:hyperlink>
      <w:r>
        <w:t xml:space="preserve"> регистрации, осуществляется одновременно с проведением экспертизы полноты и результатов проведенных технических испытаний, токсикологических исследований, клинических испытаний, а также испытаний в целях утверждения типа средств измерений.";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и) </w:t>
      </w:r>
      <w:hyperlink r:id="rId29">
        <w:r>
          <w:rPr>
            <w:color w:val="0000FF"/>
          </w:rPr>
          <w:t>пункт 24</w:t>
        </w:r>
      </w:hyperlink>
      <w:r>
        <w:t xml:space="preserve"> дополнить абзацем следующего содержания: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"Ответственность за достоверность информации, представленной в регистрационном досье, несет заявитель.";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к) в </w:t>
      </w:r>
      <w:hyperlink r:id="rId30">
        <w:r>
          <w:rPr>
            <w:color w:val="0000FF"/>
          </w:rPr>
          <w:t>пункте 25</w:t>
        </w:r>
      </w:hyperlink>
      <w:r>
        <w:t xml:space="preserve"> слово "испытаний" заменить словами "технических испытаний, токсикологических исследований, испытаний в целях утверждения типа средств измерений";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л) в </w:t>
      </w:r>
      <w:hyperlink r:id="rId31">
        <w:r>
          <w:rPr>
            <w:color w:val="0000FF"/>
          </w:rPr>
          <w:t>пункте 26</w:t>
        </w:r>
      </w:hyperlink>
      <w:r>
        <w:t>:</w:t>
      </w:r>
    </w:p>
    <w:p w:rsidR="00781AB5" w:rsidRDefault="00781AB5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абзац первый</w:t>
        </w:r>
      </w:hyperlink>
      <w:r>
        <w:t xml:space="preserve"> после слова "испытания" дополнить словами "и исследования, указанные в пункте 25 настоящего документа,"; </w:t>
      </w:r>
      <w:hyperlink r:id="rId33">
        <w:r>
          <w:rPr>
            <w:color w:val="0000FF"/>
          </w:rPr>
          <w:t>подпункты "а"</w:t>
        </w:r>
      </w:hyperlink>
      <w:r>
        <w:t xml:space="preserve"> и </w:t>
      </w:r>
      <w:hyperlink r:id="rId34">
        <w:r>
          <w:rPr>
            <w:color w:val="0000FF"/>
          </w:rPr>
          <w:t>"б"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"а) оформление и выдачу заявителю документов, подтверждающих результаты испытаний и исследований, указанных в пункте 25 настоящего документа;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б) направление в регистрирующий орган документов, подтверждающих результаты испытаний и исследований, указанных в пункте 25 настоящего документа, и сопроводительного письма с указанием сведений об установлении (</w:t>
      </w:r>
      <w:proofErr w:type="spellStart"/>
      <w:r>
        <w:t>неустановлении</w:t>
      </w:r>
      <w:proofErr w:type="spellEnd"/>
      <w:r>
        <w:t xml:space="preserve">) фактов и обстоятельств, создающих угрозу жизни и здоровью граждан и медицинских работников при применении и эксплуатации медицинского </w:t>
      </w:r>
      <w:r>
        <w:lastRenderedPageBreak/>
        <w:t>изделия.";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м) </w:t>
      </w:r>
      <w:hyperlink r:id="rId35">
        <w:r>
          <w:rPr>
            <w:color w:val="0000FF"/>
          </w:rPr>
          <w:t>абзацы первый</w:t>
        </w:r>
      </w:hyperlink>
      <w:r>
        <w:t xml:space="preserve"> и </w:t>
      </w:r>
      <w:hyperlink r:id="rId36">
        <w:r>
          <w:rPr>
            <w:color w:val="0000FF"/>
          </w:rPr>
          <w:t>второй пункта 27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"27. В срок, не превышающий 150 рабочих дней со дня государственной регистрации медицинского изделия с низкой степенью потенциального риска его применения (за исключением медицинских изделий, выпускаемых в стерильном виде), включенного в перечень медицинских изделий, производитель (изготовитель) медицинского изделия или уполномоченный представитель производителя (изготовителя) медицинского изделия обязан представить в регистрирующий орган заявление о государственной регистрации, оформленное в соответствии с требованиями к содержанию такого заявления, установленными </w:t>
      </w:r>
      <w:hyperlink r:id="rId37">
        <w:r>
          <w:rPr>
            <w:color w:val="0000FF"/>
          </w:rPr>
          <w:t>Правилами</w:t>
        </w:r>
      </w:hyperlink>
      <w:r>
        <w:t xml:space="preserve"> регистрации, с указанием в нем реквизитов регистрационного удостоверения на медицинское изделие, оригинал регистрационного удостоверения и комплект документов (за исключением документов, подтверждающих результаты испытаний и исследований, указанных в пункте 26 настоящего документа, в случае отсутствия внесения в них изменений или проведения дополнительных испытаний и (или) исследований, и сведений о выданных регистрирующим органом разрешениях на ввоз медицинского изделия с целью его государственной регистрации или об уведомлениях о ввозе медицинских изделий с целью их государственной регистрации, поданных в регистрирующий орган), предусмотренных </w:t>
      </w:r>
      <w:hyperlink r:id="rId38">
        <w:r>
          <w:rPr>
            <w:color w:val="0000FF"/>
          </w:rPr>
          <w:t>Правилами</w:t>
        </w:r>
      </w:hyperlink>
      <w:r>
        <w:t xml:space="preserve"> регистрации, для прохождения процедуры государственной регистрации медицинского изделия в соответствии с </w:t>
      </w:r>
      <w:hyperlink r:id="rId39">
        <w:r>
          <w:rPr>
            <w:color w:val="0000FF"/>
          </w:rPr>
          <w:t>Правилами</w:t>
        </w:r>
      </w:hyperlink>
      <w:r>
        <w:t xml:space="preserve"> регистрации и получения бессрочного регистрационного удостоверения.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В целях государственной регистрации медицинских изделий, указанных в абзаце первом настоящего пункта, экспертиза заявления о государственной регистрации медицинского изделия и документов, предусмотренных </w:t>
      </w:r>
      <w:hyperlink r:id="rId40">
        <w:r>
          <w:rPr>
            <w:color w:val="0000FF"/>
          </w:rPr>
          <w:t>Правилами</w:t>
        </w:r>
      </w:hyperlink>
      <w:r>
        <w:t xml:space="preserve"> регистрации, осуществляется одновременно с проведением экспертизы полноты и результатов проведенных технических испытаний, токсикологических исследований, клинических испытаний, а также испытаний в целях утверждения типа средств измерений.";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н) в </w:t>
      </w:r>
      <w:hyperlink r:id="rId41">
        <w:r>
          <w:rPr>
            <w:color w:val="0000FF"/>
          </w:rPr>
          <w:t>пункте 29</w:t>
        </w:r>
      </w:hyperlink>
      <w:r>
        <w:t>:</w:t>
      </w:r>
    </w:p>
    <w:p w:rsidR="00781AB5" w:rsidRDefault="00781AB5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абзац первый</w:t>
        </w:r>
      </w:hyperlink>
      <w:r>
        <w:t xml:space="preserve"> после слова "являются" дополнить словами "основания, указанные в абзаце первом пункта 7 настоящего документа, а также";</w:t>
      </w:r>
    </w:p>
    <w:p w:rsidR="00781AB5" w:rsidRDefault="00781AB5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дополнить</w:t>
        </w:r>
      </w:hyperlink>
      <w:r>
        <w:t xml:space="preserve"> подпунктом "ж" следующего содержания: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"ж) выявление регистрирующим органом недостоверных сведений в документах, представленных заявителем в соответствии с пунктом 23 настоящего документа, в срок, не превышающий 60 рабочих дней со дня их представления в регистрирующий орган.";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 xml:space="preserve">о) </w:t>
      </w:r>
      <w:hyperlink r:id="rId44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"30. К изменениям, вносимым в документы, содержащиеся в регистрационном досье на медицинское изделие отечественного производства как включенное, так и не включенное в перечень медицинских изделий, зарегистрированное в соответствии с требованиями законодательства Российской Федерации в сфере государственной регистрации медицинских изделий, требующим проведения экспертизы качества, эффективности и безопасности медицинского изделия, относятся изменения следующих сведений: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сведения о покупных изделиях, сырье, материалах и комплектующих;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сведения о составных частях, запасных частях и принадлежностях.</w:t>
      </w:r>
    </w:p>
    <w:p w:rsidR="00781AB5" w:rsidRDefault="00781AB5">
      <w:pPr>
        <w:pStyle w:val="ConsPlusNormal"/>
        <w:spacing w:before="200"/>
        <w:ind w:firstLine="540"/>
        <w:jc w:val="both"/>
      </w:pPr>
      <w:r>
        <w:t>Срок действия регистрационного удостоверения при внесении изменений, предусмотренных настоящим пунктом, не изменяется.".</w:t>
      </w: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jc w:val="both"/>
      </w:pPr>
    </w:p>
    <w:p w:rsidR="00781AB5" w:rsidRDefault="00781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E1" w:rsidRDefault="00C762E1"/>
    <w:sectPr w:rsidR="00C762E1" w:rsidSect="0038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5"/>
    <w:rsid w:val="00781AB5"/>
    <w:rsid w:val="00C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8534-6978-4690-B100-6DDF560D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1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151811F2BBEB301CCE3884E7E7B6A0118989C2D8EBC1AB079EF9F7A43C30F208F9060CA45C03A9F1557AAAE45BED8395B02E60C1DFEDW0EBI" TargetMode="External"/><Relationship Id="rId13" Type="http://schemas.openxmlformats.org/officeDocument/2006/relationships/hyperlink" Target="consultantplus://offline/ref=E7BB151811F2BBEB301CCE3884E7E7B6A0118989C2D8EBC1AB079EF9F7A43C30F208F9060CA45C03ACF1557AAAE45BED8395B02E60C1DFEDW0EBI" TargetMode="External"/><Relationship Id="rId18" Type="http://schemas.openxmlformats.org/officeDocument/2006/relationships/hyperlink" Target="consultantplus://offline/ref=E7BB151811F2BBEB301CCE3884E7E7B6A0118989C2D8EBC1AB079EF9F7A43C30F208F9060CA45C06ADF1557AAAE45BED8395B02E60C1DFEDW0EBI" TargetMode="External"/><Relationship Id="rId26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9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BB151811F2BBEB301CCE3884E7E7B6A0118989C2D8EBC1AB079EF9F7A43C30F208F9060CA45C07AAF1557AAAE45BED8395B02E60C1DFEDW0EBI" TargetMode="External"/><Relationship Id="rId34" Type="http://schemas.openxmlformats.org/officeDocument/2006/relationships/hyperlink" Target="consultantplus://offline/ref=E7BB151811F2BBEB301CCE3884E7E7B6A0118989C2D8EBC1AB079EF9F7A43C30F208F9060CA45D03AFF1557AAAE45BED8395B02E60C1DFEDW0EBI" TargetMode="External"/><Relationship Id="rId42" Type="http://schemas.openxmlformats.org/officeDocument/2006/relationships/hyperlink" Target="consultantplus://offline/ref=E7BB151811F2BBEB301CCE3884E7E7B6A0118989C2D8EBC1AB079EF9F7A43C30F208F9060CA45D03A2F1557AAAE45BED8395B02E60C1DFEDW0EBI" TargetMode="External"/><Relationship Id="rId7" Type="http://schemas.openxmlformats.org/officeDocument/2006/relationships/hyperlink" Target="consultantplus://offline/ref=E7BB151811F2BBEB301CCE3884E7E7B6A0118989C2D8EBC1AB079EF9F7A43C30F208F9060CA45C03ABF1557AAAE45BED8395B02E60C1DFEDW0EBI" TargetMode="External"/><Relationship Id="rId12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17" Type="http://schemas.openxmlformats.org/officeDocument/2006/relationships/hyperlink" Target="consultantplus://offline/ref=E7BB151811F2BBEB301CCE3884E7E7B6A0118989C2D8EBC1AB079EF9F7A43C30F208F9060CA45C01ACF1557AAAE45BED8395B02E60C1DFEDW0EBI" TargetMode="External"/><Relationship Id="rId25" Type="http://schemas.openxmlformats.org/officeDocument/2006/relationships/hyperlink" Target="consultantplus://offline/ref=E7BB151811F2BBEB301CCE3884E7E7B6A0118989C2D8EBC1AB079EF9F7A43C30F208F9060CA45C0BAFF1557AAAE45BED8395B02E60C1DFEDW0EBI" TargetMode="External"/><Relationship Id="rId33" Type="http://schemas.openxmlformats.org/officeDocument/2006/relationships/hyperlink" Target="consultantplus://offline/ref=E7BB151811F2BBEB301CCE3884E7E7B6A0118989C2D8EBC1AB079EF9F7A43C30F208F9060CA45D03A8F1557AAAE45BED8395B02E60C1DFEDW0EBI" TargetMode="External"/><Relationship Id="rId38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BB151811F2BBEB301CCE3884E7E7B6A716838EC5DCEBC1AB079EF9F7A43C30F208F90E0FAF0853EFAF0C29E9AF56E69A89B025W7ECI" TargetMode="External"/><Relationship Id="rId20" Type="http://schemas.openxmlformats.org/officeDocument/2006/relationships/hyperlink" Target="consultantplus://offline/ref=E7BB151811F2BBEB301CCE3884E7E7B6A0118989C2D8EBC1AB079EF9F7A43C30F208F9060CA45C07ABF1557AAAE45BED8395B02E60C1DFEDW0EBI" TargetMode="External"/><Relationship Id="rId29" Type="http://schemas.openxmlformats.org/officeDocument/2006/relationships/hyperlink" Target="consultantplus://offline/ref=E7BB151811F2BBEB301CCE3884E7E7B6A0118989C2D8EBC1AB079EF9F7A43C30F208F9060CA45D02A2F1557AAAE45BED8395B02E60C1DFEDW0EBI" TargetMode="External"/><Relationship Id="rId41" Type="http://schemas.openxmlformats.org/officeDocument/2006/relationships/hyperlink" Target="consultantplus://offline/ref=E7BB151811F2BBEB301CCE3884E7E7B6A0118989C2D8EBC1AB079EF9F7A43C30F208F9060CA45D03A2F1557AAAE45BED8395B02E60C1DFEDW0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151811F2BBEB301CCE3884E7E7B6A0118989C2D8EBC1AB079EF9F7A43C30F208F9060CA45C02ACF1557AAAE45BED8395B02E60C1DFEDW0EBI" TargetMode="External"/><Relationship Id="rId11" Type="http://schemas.openxmlformats.org/officeDocument/2006/relationships/hyperlink" Target="consultantplus://offline/ref=E7BB151811F2BBEB301CCE3884E7E7B6A0118989C2D8EBC1AB079EF9F7A43C30F208F9060CA45C03AEF1557AAAE45BED8395B02E60C1DFEDW0EBI" TargetMode="External"/><Relationship Id="rId24" Type="http://schemas.openxmlformats.org/officeDocument/2006/relationships/hyperlink" Target="consultantplus://offline/ref=E7BB151811F2BBEB301CCE3884E7E7B6A0118989C2D8EBC1AB079EF9F7A43C30F208F9060CA45C0AAAF1557AAAE45BED8395B02E60C1DFEDW0EBI" TargetMode="External"/><Relationship Id="rId32" Type="http://schemas.openxmlformats.org/officeDocument/2006/relationships/hyperlink" Target="consultantplus://offline/ref=E7BB151811F2BBEB301CCE3884E7E7B6A0118989C2D8EBC1AB079EF9F7A43C30F208F9060CA45D03A9F1557AAAE45BED8395B02E60C1DFEDW0EBI" TargetMode="External"/><Relationship Id="rId37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40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7BB151811F2BBEB301CCE3884E7E7B6A0118989C2D8EBC1AB079EF9F7A43C30E008A10A0EA34202A2E4032BECWBE3I" TargetMode="External"/><Relationship Id="rId15" Type="http://schemas.openxmlformats.org/officeDocument/2006/relationships/hyperlink" Target="consultantplus://offline/ref=E7BB151811F2BBEB301CCE3884E7E7B6A716838EC5DCEBC1AB079EF9F7A43C30F208F9060CA45D07A2F1557AAAE45BED8395B02E60C1DFEDW0EBI" TargetMode="External"/><Relationship Id="rId23" Type="http://schemas.openxmlformats.org/officeDocument/2006/relationships/hyperlink" Target="consultantplus://offline/ref=E7BB151811F2BBEB301CCE3884E7E7B6A0118989C2D8EBC1AB079EF9F7A43C30F208F9060CA45C07ACF1557AAAE45BED8395B02E60C1DFEDW0EBI" TargetMode="External"/><Relationship Id="rId28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6" Type="http://schemas.openxmlformats.org/officeDocument/2006/relationships/hyperlink" Target="consultantplus://offline/ref=E7BB151811F2BBEB301CCE3884E7E7B6A0118989C2D8EBC1AB079EF9F7A43C30F208F9060CA45D03ADF1557AAAE45BED8395B02E60C1DFEDW0EBI" TargetMode="External"/><Relationship Id="rId10" Type="http://schemas.openxmlformats.org/officeDocument/2006/relationships/hyperlink" Target="consultantplus://offline/ref=E7BB151811F2BBEB301CCE3884E7E7B6A0118989C2D8EBC1AB079EF9F7A43C30F208F9060CA45C03AFF1557AAAE45BED8395B02E60C1DFEDW0EBI" TargetMode="External"/><Relationship Id="rId19" Type="http://schemas.openxmlformats.org/officeDocument/2006/relationships/hyperlink" Target="consultantplus://offline/ref=E7BB151811F2BBEB301CCE3884E7E7B6A0118989C2D8EBC1AB079EF9F7A43C30F208F9060CA45C06ACF1557AAAE45BED8395B02E60C1DFEDW0EBI" TargetMode="External"/><Relationship Id="rId31" Type="http://schemas.openxmlformats.org/officeDocument/2006/relationships/hyperlink" Target="consultantplus://offline/ref=E7BB151811F2BBEB301CCE3884E7E7B6A0118989C2D8EBC1AB079EF9F7A43C30F208F9060CA45D03A9F1557AAAE45BED8395B02E60C1DFEDW0EBI" TargetMode="External"/><Relationship Id="rId44" Type="http://schemas.openxmlformats.org/officeDocument/2006/relationships/hyperlink" Target="consultantplus://offline/ref=E7BB151811F2BBEB301CCE3884E7E7B6A0118989C2D8EBC1AB079EF9F7A43C30F208F9060CA45D00ACF1557AAAE45BED8395B02E60C1DFEDW0EBI" TargetMode="External"/><Relationship Id="rId4" Type="http://schemas.openxmlformats.org/officeDocument/2006/relationships/hyperlink" Target="consultantplus://offline/ref=E7BB151811F2BBEB301CCE3884E7E7B6A0118989C2D8EBC1AB079EF9F7A43C30E008A10A0EA34202A2E4032BECWBE3I" TargetMode="External"/><Relationship Id="rId9" Type="http://schemas.openxmlformats.org/officeDocument/2006/relationships/hyperlink" Target="consultantplus://offline/ref=E7BB151811F2BBEB301CCE3884E7E7B6A0118989C2D8EBC1AB079EF9F7A43C30F208F9060CA45C03AFF1557AAAE45BED8395B02E60C1DFEDW0EBI" TargetMode="External"/><Relationship Id="rId14" Type="http://schemas.openxmlformats.org/officeDocument/2006/relationships/hyperlink" Target="consultantplus://offline/ref=E7BB151811F2BBEB301CCE3884E7E7B6A0118989C2D8EBC1AB079EF9F7A43C30F208F9060CA45C00A2F1557AAAE45BED8395B02E60C1DFEDW0EBI" TargetMode="External"/><Relationship Id="rId22" Type="http://schemas.openxmlformats.org/officeDocument/2006/relationships/hyperlink" Target="consultantplus://offline/ref=E7BB151811F2BBEB301CCE3884E7E7B6A0118989C2D8EBC1AB079EF9F7A43C30F208F9060CA45C07ADF1557AAAE45BED8395B02E60C1DFEDW0EBI" TargetMode="External"/><Relationship Id="rId27" Type="http://schemas.openxmlformats.org/officeDocument/2006/relationships/hyperlink" Target="consultantplus://offline/ref=E7BB151811F2BBEB301CCE3884E7E7B6A716838EC5DCEBC1AB079EF9F7A43C30F208F9060CA45C03AEF1557AAAE45BED8395B02E60C1DFEDW0EBI" TargetMode="External"/><Relationship Id="rId30" Type="http://schemas.openxmlformats.org/officeDocument/2006/relationships/hyperlink" Target="consultantplus://offline/ref=E7BB151811F2BBEB301CCE3884E7E7B6A0118989C2D8EBC1AB079EF9F7A43C30F208F9060CA45D03AAF1557AAAE45BED8395B02E60C1DFEDW0EBI" TargetMode="External"/><Relationship Id="rId35" Type="http://schemas.openxmlformats.org/officeDocument/2006/relationships/hyperlink" Target="consultantplus://offline/ref=E7BB151811F2BBEB301CCE3884E7E7B6A0118989C2D8EBC1AB079EF9F7A43C30F208F9060CA45D03AEF1557AAAE45BED8395B02E60C1DFEDW0EBI" TargetMode="External"/><Relationship Id="rId43" Type="http://schemas.openxmlformats.org/officeDocument/2006/relationships/hyperlink" Target="consultantplus://offline/ref=E7BB151811F2BBEB301CCE3884E7E7B6A0118989C2D8EBC1AB079EF9F7A43C30F208F9060CA45D03A2F1557AAAE45BED8395B02E60C1DFEDW0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cp:lastPrinted>2022-09-27T08:04:00Z</cp:lastPrinted>
  <dcterms:created xsi:type="dcterms:W3CDTF">2022-09-27T08:04:00Z</dcterms:created>
  <dcterms:modified xsi:type="dcterms:W3CDTF">2022-09-27T08:05:00Z</dcterms:modified>
</cp:coreProperties>
</file>